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142" w:type="dxa"/>
        <w:shd w:val="clear" w:color="auto" w:fill="8EAAD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1A6889" w:rsidRPr="00F42D39" w14:paraId="03F424D4" w14:textId="77777777" w:rsidTr="00CE243D">
        <w:tc>
          <w:tcPr>
            <w:tcW w:w="96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7030A0"/>
          </w:tcPr>
          <w:p w14:paraId="4A96FB38" w14:textId="77777777" w:rsidR="001A6889" w:rsidRPr="00F42D39" w:rsidRDefault="001A6889" w:rsidP="00CE243D">
            <w:pPr>
              <w:spacing w:line="259" w:lineRule="auto"/>
              <w:ind w:right="-29"/>
              <w:jc w:val="center"/>
              <w:rPr>
                <w:rFonts w:ascii="Calibri" w:hAnsi="Calibri" w:cs="Calibri"/>
                <w:b/>
                <w:color w:val="FFFFFF"/>
                <w:lang w:eastAsia="en-GB"/>
              </w:rPr>
            </w:pPr>
          </w:p>
          <w:p w14:paraId="1D306F35" w14:textId="77777777" w:rsidR="001A6889" w:rsidRPr="00F42D39" w:rsidRDefault="001A6889" w:rsidP="00CE243D">
            <w:pPr>
              <w:spacing w:line="259" w:lineRule="auto"/>
              <w:ind w:right="-29"/>
              <w:jc w:val="center"/>
              <w:rPr>
                <w:rFonts w:ascii="Calibri" w:hAnsi="Calibri" w:cs="Calibri"/>
                <w:b/>
                <w:color w:val="FFFFFF"/>
                <w:sz w:val="44"/>
                <w:szCs w:val="44"/>
                <w:lang w:eastAsia="en-GB"/>
              </w:rPr>
            </w:pPr>
            <w:r w:rsidRPr="00F42D39">
              <w:rPr>
                <w:rFonts w:ascii="Calibri" w:hAnsi="Calibri" w:cs="Calibri"/>
                <w:b/>
                <w:color w:val="FFFFFF"/>
                <w:sz w:val="44"/>
                <w:szCs w:val="44"/>
                <w:lang w:eastAsia="en-GB"/>
              </w:rPr>
              <w:t>Fast Track Referrals</w:t>
            </w:r>
          </w:p>
          <w:p w14:paraId="66271241" w14:textId="77777777" w:rsidR="001A6889" w:rsidRPr="00F42D39" w:rsidRDefault="001A6889" w:rsidP="00CE243D">
            <w:pPr>
              <w:spacing w:after="240" w:line="259" w:lineRule="auto"/>
              <w:ind w:right="-29"/>
              <w:jc w:val="center"/>
              <w:rPr>
                <w:rFonts w:ascii="Calibri" w:hAnsi="Calibri" w:cs="Calibri"/>
                <w:b/>
                <w:color w:val="FFFFFF"/>
                <w:sz w:val="36"/>
                <w:szCs w:val="36"/>
                <w:lang w:eastAsia="en-GB"/>
              </w:rPr>
            </w:pPr>
            <w:r w:rsidRPr="00F42D39">
              <w:rPr>
                <w:rFonts w:ascii="Calibri" w:hAnsi="Calibri" w:cs="Calibri"/>
                <w:b/>
                <w:color w:val="FFFFFF"/>
                <w:sz w:val="36"/>
                <w:szCs w:val="36"/>
                <w:lang w:eastAsia="en-GB"/>
              </w:rPr>
              <w:t>during the Covid-19 pandemic</w:t>
            </w:r>
          </w:p>
        </w:tc>
      </w:tr>
      <w:tr w:rsidR="001A6889" w:rsidRPr="00F42D39" w14:paraId="1C5CDC99" w14:textId="77777777" w:rsidTr="00CE2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05"/>
        </w:trPr>
        <w:tc>
          <w:tcPr>
            <w:tcW w:w="4820" w:type="dxa"/>
            <w:shd w:val="clear" w:color="auto" w:fill="auto"/>
          </w:tcPr>
          <w:p w14:paraId="48358AFE" w14:textId="77777777" w:rsidR="001A6889" w:rsidRPr="00F42D39" w:rsidRDefault="001A6889" w:rsidP="00CE243D">
            <w:pPr>
              <w:spacing w:before="120" w:line="259" w:lineRule="auto"/>
              <w:ind w:left="294" w:right="-29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 xml:space="preserve">    What is a ‘fast track’ referral?</w:t>
            </w:r>
          </w:p>
          <w:p w14:paraId="49221208" w14:textId="77777777" w:rsidR="001A6889" w:rsidRPr="00F42D39" w:rsidRDefault="001A6889" w:rsidP="00CE243D">
            <w:pPr>
              <w:spacing w:before="120" w:line="259" w:lineRule="auto"/>
              <w:ind w:left="294" w:right="277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A fast track referral happens when a GP has concerns that a patient’s symptoms might suggest cancer.</w:t>
            </w:r>
          </w:p>
          <w:p w14:paraId="3B1A9BFE" w14:textId="77777777" w:rsidR="001A6889" w:rsidRPr="00F42D39" w:rsidRDefault="001A6889" w:rsidP="00CE243D">
            <w:pPr>
              <w:spacing w:before="120" w:line="259" w:lineRule="auto"/>
              <w:ind w:left="294" w:right="-29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They make a referral to the hospital and an appointment to see a specialist is arranged</w:t>
            </w:r>
          </w:p>
          <w:p w14:paraId="06DF2602" w14:textId="77777777" w:rsidR="001A6889" w:rsidRPr="00F42D39" w:rsidRDefault="001A6889" w:rsidP="00CE243D">
            <w:pPr>
              <w:spacing w:after="120" w:line="259" w:lineRule="auto"/>
              <w:ind w:left="294" w:right="277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7030A0"/>
                <w:sz w:val="20"/>
                <w:szCs w:val="20"/>
                <w:lang w:eastAsia="en-GB"/>
              </w:rPr>
              <w:t>within two weeks</w:t>
            </w: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.</w:t>
            </w:r>
          </w:p>
          <w:p w14:paraId="39C1E030" w14:textId="77777777" w:rsidR="001A6889" w:rsidRPr="00F42D39" w:rsidRDefault="001A6889" w:rsidP="00CE243D">
            <w:pPr>
              <w:spacing w:after="120" w:line="259" w:lineRule="auto"/>
              <w:ind w:left="294" w:right="277"/>
              <w:rPr>
                <w:rFonts w:cs="Arial"/>
                <w:b/>
                <w:color w:val="0666B7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The hospital contacts the patient by telephone to schedule the appointment or any tests that need to be done.</w:t>
            </w:r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14:paraId="5DC25386" w14:textId="77777777" w:rsidR="001A6889" w:rsidRPr="00F42D39" w:rsidRDefault="001A6889" w:rsidP="00CE243D">
            <w:pPr>
              <w:spacing w:before="120" w:line="259" w:lineRule="auto"/>
              <w:ind w:left="294" w:right="284"/>
              <w:jc w:val="center"/>
              <w:rPr>
                <w:rFonts w:cs="Arial"/>
                <w:b/>
                <w:color w:val="0666B7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>What will happen during the first contact with the hospital?</w:t>
            </w:r>
          </w:p>
          <w:p w14:paraId="030B1D77" w14:textId="77777777" w:rsidR="001A6889" w:rsidRPr="00F42D39" w:rsidRDefault="001A6889" w:rsidP="00CE243D">
            <w:pPr>
              <w:spacing w:before="120" w:line="259" w:lineRule="auto"/>
              <w:ind w:left="294" w:right="284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During your first contact with the hospital, the next steps will be discussed with you.  </w:t>
            </w:r>
          </w:p>
          <w:p w14:paraId="5C761347" w14:textId="77777777" w:rsidR="001A6889" w:rsidRPr="00F42D39" w:rsidRDefault="001A6889" w:rsidP="00CE243D">
            <w:pPr>
              <w:spacing w:before="120" w:line="259" w:lineRule="auto"/>
              <w:ind w:left="294" w:right="284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These could cover information about any tests you may need and include scheduling them.</w:t>
            </w:r>
          </w:p>
          <w:p w14:paraId="38CE7BB7" w14:textId="77777777" w:rsidR="001A6889" w:rsidRPr="00F42D39" w:rsidRDefault="001A6889" w:rsidP="00CE243D">
            <w:pPr>
              <w:spacing w:before="120"/>
              <w:ind w:left="288" w:right="282"/>
              <w:rPr>
                <w:rFonts w:cs="Arial"/>
                <w:color w:val="auto"/>
                <w:sz w:val="20"/>
                <w:szCs w:val="20"/>
              </w:rPr>
            </w:pPr>
            <w:r w:rsidRPr="00F42D39">
              <w:rPr>
                <w:rFonts w:cs="Arial"/>
                <w:color w:val="auto"/>
                <w:sz w:val="20"/>
                <w:szCs w:val="20"/>
              </w:rPr>
              <w:t xml:space="preserve">The </w:t>
            </w:r>
            <w:r w:rsidRPr="00F42D39">
              <w:rPr>
                <w:rFonts w:cs="Arial"/>
                <w:sz w:val="20"/>
                <w:szCs w:val="20"/>
              </w:rPr>
              <w:t>specialist</w:t>
            </w:r>
            <w:r w:rsidRPr="00F42D39">
              <w:rPr>
                <w:rFonts w:cs="Arial"/>
                <w:color w:val="auto"/>
                <w:sz w:val="20"/>
                <w:szCs w:val="20"/>
              </w:rPr>
              <w:t xml:space="preserve"> may need you to </w:t>
            </w:r>
            <w:r w:rsidRPr="00F42D39">
              <w:rPr>
                <w:rFonts w:cs="Arial"/>
                <w:sz w:val="20"/>
                <w:szCs w:val="20"/>
              </w:rPr>
              <w:t xml:space="preserve">go to </w:t>
            </w:r>
            <w:r w:rsidRPr="00F42D39">
              <w:rPr>
                <w:rFonts w:cs="Arial"/>
                <w:color w:val="auto"/>
                <w:sz w:val="20"/>
                <w:szCs w:val="20"/>
              </w:rPr>
              <w:t xml:space="preserve">the hospital for a </w:t>
            </w:r>
            <w:bookmarkStart w:id="0" w:name="_MailEndCompose"/>
            <w:r w:rsidRPr="00F42D39">
              <w:rPr>
                <w:rFonts w:cs="Arial"/>
                <w:color w:val="auto"/>
                <w:sz w:val="20"/>
                <w:szCs w:val="20"/>
              </w:rPr>
              <w:t>test</w:t>
            </w:r>
            <w:r w:rsidRPr="00F42D39">
              <w:rPr>
                <w:rFonts w:cs="Arial"/>
                <w:sz w:val="20"/>
                <w:szCs w:val="20"/>
              </w:rPr>
              <w:t xml:space="preserve"> or</w:t>
            </w:r>
            <w:r w:rsidRPr="00F42D39">
              <w:rPr>
                <w:rFonts w:cs="Arial"/>
                <w:color w:val="auto"/>
                <w:sz w:val="20"/>
                <w:szCs w:val="20"/>
              </w:rPr>
              <w:t xml:space="preserve"> they may decide it is more appropriate to delay –</w:t>
            </w:r>
            <w:r w:rsidRPr="00F42D39">
              <w:rPr>
                <w:rFonts w:cs="Arial"/>
                <w:sz w:val="20"/>
                <w:szCs w:val="20"/>
              </w:rPr>
              <w:t xml:space="preserve"> </w:t>
            </w:r>
            <w:r w:rsidRPr="00F42D39">
              <w:rPr>
                <w:rFonts w:cs="Arial"/>
                <w:color w:val="auto"/>
                <w:sz w:val="20"/>
                <w:szCs w:val="20"/>
              </w:rPr>
              <w:t>the decision will be made taking your overall safety and health into consideration.</w:t>
            </w:r>
            <w:bookmarkEnd w:id="0"/>
          </w:p>
          <w:p w14:paraId="646CDBB1" w14:textId="77777777" w:rsidR="001A6889" w:rsidRPr="00F42D39" w:rsidRDefault="001A6889" w:rsidP="00CE243D">
            <w:pPr>
              <w:spacing w:before="120" w:line="276" w:lineRule="auto"/>
              <w:ind w:left="294" w:right="284" w:hanging="10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If an appointment with a specialist is arranged, it is likely to be a </w:t>
            </w:r>
            <w:r w:rsidRPr="00F42D39">
              <w:rPr>
                <w:rFonts w:cs="Arial"/>
                <w:color w:val="7030A0"/>
                <w:sz w:val="20"/>
                <w:szCs w:val="20"/>
                <w:lang w:eastAsia="en-GB"/>
              </w:rPr>
              <w:t xml:space="preserve">telephone call </w:t>
            </w: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or </w:t>
            </w:r>
            <w:r w:rsidRPr="00F42D39">
              <w:rPr>
                <w:rFonts w:cs="Arial"/>
                <w:color w:val="7030A0"/>
                <w:sz w:val="20"/>
                <w:szCs w:val="20"/>
                <w:lang w:eastAsia="en-GB"/>
              </w:rPr>
              <w:t xml:space="preserve">online appointment </w:t>
            </w: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(if the hospital offers virtual consultations). Please tell your GP if you are unable to manage a telephone call or online appointment.</w:t>
            </w:r>
          </w:p>
          <w:p w14:paraId="3F3508B1" w14:textId="77777777" w:rsidR="001A6889" w:rsidRPr="00F42D39" w:rsidRDefault="001A6889" w:rsidP="00CE243D">
            <w:pPr>
              <w:spacing w:before="120" w:after="120" w:line="259" w:lineRule="auto"/>
              <w:ind w:left="294" w:right="277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You may be offered an appointment to see the specialist at the hospital if it is decided you should be seen in person.</w:t>
            </w:r>
          </w:p>
          <w:p w14:paraId="709B3DA6" w14:textId="77777777" w:rsidR="001A6889" w:rsidRPr="00F42D39" w:rsidRDefault="001A6889" w:rsidP="00CE243D">
            <w:pPr>
              <w:spacing w:line="259" w:lineRule="auto"/>
              <w:ind w:left="294" w:right="277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The hospital will send you confirmation of your appointment or any preliminary tests.</w:t>
            </w:r>
          </w:p>
          <w:p w14:paraId="0E98F0DC" w14:textId="77777777" w:rsidR="001A6889" w:rsidRPr="00F42D39" w:rsidRDefault="001A6889" w:rsidP="00CE243D">
            <w:pPr>
              <w:spacing w:before="120" w:after="120" w:line="276" w:lineRule="auto"/>
              <w:ind w:left="294" w:right="277" w:hanging="10"/>
              <w:rPr>
                <w:rFonts w:cs="Arial"/>
                <w:b/>
                <w:color w:val="0666B7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sz w:val="20"/>
                <w:szCs w:val="20"/>
              </w:rPr>
              <w:t>If you do not receive this information or have any further questions, please contact the GP who referred you.</w:t>
            </w:r>
          </w:p>
        </w:tc>
      </w:tr>
      <w:tr w:rsidR="001A6889" w:rsidRPr="00F42D39" w14:paraId="413C37D6" w14:textId="77777777" w:rsidTr="00CE2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82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187A7A9" w14:textId="77777777" w:rsidR="001A6889" w:rsidRPr="00F42D39" w:rsidRDefault="001A6889" w:rsidP="00CE243D">
            <w:pPr>
              <w:spacing w:before="120" w:after="120" w:line="259" w:lineRule="auto"/>
              <w:ind w:left="294" w:right="135"/>
              <w:rPr>
                <w:rFonts w:cs="Arial"/>
                <w:b/>
                <w:color w:val="0666B7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>During the Covid-19 pandemic fast track referrals are still essential but they may be managed differently so please read this information carefully.</w:t>
            </w:r>
          </w:p>
        </w:tc>
        <w:tc>
          <w:tcPr>
            <w:tcW w:w="4820" w:type="dxa"/>
            <w:vMerge/>
            <w:shd w:val="clear" w:color="auto" w:fill="FFFFFF"/>
          </w:tcPr>
          <w:p w14:paraId="3C37BC36" w14:textId="77777777" w:rsidR="001A6889" w:rsidRPr="00F42D39" w:rsidRDefault="001A6889" w:rsidP="00CE243D">
            <w:pPr>
              <w:spacing w:before="120" w:line="276" w:lineRule="auto"/>
              <w:ind w:left="294" w:right="277" w:hanging="10"/>
              <w:rPr>
                <w:rFonts w:cs="Arial"/>
                <w:b/>
                <w:color w:val="0666B7"/>
                <w:sz w:val="22"/>
                <w:szCs w:val="22"/>
                <w:lang w:eastAsia="en-GB"/>
              </w:rPr>
            </w:pPr>
          </w:p>
        </w:tc>
      </w:tr>
      <w:tr w:rsidR="001A6889" w:rsidRPr="00F42D39" w14:paraId="43D32C57" w14:textId="77777777" w:rsidTr="00CE2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68"/>
        </w:trPr>
        <w:tc>
          <w:tcPr>
            <w:tcW w:w="4820" w:type="dxa"/>
            <w:vMerge w:val="restart"/>
            <w:shd w:val="clear" w:color="auto" w:fill="auto"/>
          </w:tcPr>
          <w:p w14:paraId="3E36ECE0" w14:textId="77777777" w:rsidR="001A6889" w:rsidRPr="00F42D39" w:rsidRDefault="001A6889" w:rsidP="00CE243D">
            <w:pPr>
              <w:keepNext/>
              <w:keepLines/>
              <w:spacing w:before="120" w:line="276" w:lineRule="auto"/>
              <w:ind w:left="294" w:right="271"/>
              <w:outlineLvl w:val="0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You have recently discussed symptoms you have with your GP. They feel your symptoms should be investigated by a hospital specialist as soon as possible so the cause can be diagnosed quickly.</w:t>
            </w:r>
          </w:p>
          <w:p w14:paraId="5C2A28F0" w14:textId="77777777" w:rsidR="001A6889" w:rsidRPr="00F42D39" w:rsidRDefault="001A6889" w:rsidP="00CE243D">
            <w:pPr>
              <w:pStyle w:val="BodyText"/>
              <w:numPr>
                <w:ilvl w:val="0"/>
                <w:numId w:val="0"/>
              </w:numPr>
              <w:spacing w:before="120" w:after="0" w:line="276" w:lineRule="auto"/>
              <w:ind w:left="294" w:right="271"/>
              <w:rPr>
                <w:rFonts w:cs="Arial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sz w:val="20"/>
                <w:szCs w:val="20"/>
                <w:lang w:eastAsia="en-GB"/>
              </w:rPr>
              <w:t xml:space="preserve">They are concerned your symptoms could suggest </w:t>
            </w:r>
            <w:proofErr w:type="gramStart"/>
            <w:r w:rsidRPr="00F42D39">
              <w:rPr>
                <w:rFonts w:cs="Arial"/>
                <w:sz w:val="20"/>
                <w:szCs w:val="20"/>
                <w:lang w:eastAsia="en-GB"/>
              </w:rPr>
              <w:t>cancer</w:t>
            </w:r>
            <w:proofErr w:type="gramEnd"/>
            <w:r w:rsidRPr="00F42D39">
              <w:rPr>
                <w:rFonts w:cs="Arial"/>
                <w:sz w:val="20"/>
                <w:szCs w:val="20"/>
                <w:lang w:eastAsia="en-GB"/>
              </w:rPr>
              <w:t xml:space="preserve"> but it does not mean you have cancer. Your symptoms may be caused by a </w:t>
            </w:r>
          </w:p>
          <w:p w14:paraId="587157AD" w14:textId="77777777" w:rsidR="001A6889" w:rsidRPr="00F42D39" w:rsidRDefault="001A6889" w:rsidP="00CE243D">
            <w:pPr>
              <w:keepNext/>
              <w:keepLines/>
              <w:spacing w:line="276" w:lineRule="auto"/>
              <w:ind w:left="294" w:right="271"/>
              <w:outlineLvl w:val="0"/>
              <w:rPr>
                <w:rFonts w:cs="Arial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sz w:val="20"/>
                <w:szCs w:val="20"/>
                <w:lang w:eastAsia="en-GB"/>
              </w:rPr>
              <w:t>number of common conditions.</w:t>
            </w:r>
          </w:p>
        </w:tc>
        <w:tc>
          <w:tcPr>
            <w:tcW w:w="4820" w:type="dxa"/>
            <w:vMerge/>
            <w:shd w:val="clear" w:color="auto" w:fill="auto"/>
          </w:tcPr>
          <w:p w14:paraId="0F3D758C" w14:textId="77777777" w:rsidR="001A6889" w:rsidRPr="00F42D39" w:rsidRDefault="001A6889" w:rsidP="00CE243D">
            <w:pPr>
              <w:spacing w:before="120" w:line="276" w:lineRule="auto"/>
              <w:ind w:left="294" w:right="277" w:hanging="10"/>
              <w:rPr>
                <w:rFonts w:cs="Arial"/>
                <w:sz w:val="20"/>
                <w:szCs w:val="20"/>
              </w:rPr>
            </w:pPr>
          </w:p>
        </w:tc>
      </w:tr>
      <w:tr w:rsidR="001A6889" w:rsidRPr="00F42D39" w14:paraId="46588177" w14:textId="77777777" w:rsidTr="00CE2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64"/>
        </w:trPr>
        <w:tc>
          <w:tcPr>
            <w:tcW w:w="4820" w:type="dxa"/>
            <w:vMerge/>
            <w:shd w:val="clear" w:color="auto" w:fill="auto"/>
          </w:tcPr>
          <w:p w14:paraId="1758CD17" w14:textId="77777777" w:rsidR="001A6889" w:rsidRPr="00F42D39" w:rsidRDefault="001A6889" w:rsidP="00CE243D">
            <w:pPr>
              <w:keepNext/>
              <w:keepLines/>
              <w:spacing w:line="276" w:lineRule="auto"/>
              <w:ind w:left="294" w:right="271"/>
              <w:outlineLvl w:val="0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4C0A9C5" w14:textId="77777777" w:rsidR="001A6889" w:rsidRPr="00F42D39" w:rsidRDefault="001A6889" w:rsidP="00CE243D">
            <w:pPr>
              <w:spacing w:before="120" w:after="120" w:line="259" w:lineRule="auto"/>
              <w:ind w:left="294" w:right="277"/>
              <w:jc w:val="center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>How is it decided if you need tests?</w:t>
            </w:r>
          </w:p>
          <w:p w14:paraId="2E3DD02C" w14:textId="77777777" w:rsidR="001A6889" w:rsidRPr="00F42D39" w:rsidRDefault="001A6889" w:rsidP="00CE243D">
            <w:pPr>
              <w:spacing w:line="259" w:lineRule="auto"/>
              <w:ind w:left="294" w:right="277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To help the specialist understand the cause of your symptoms, you may need tests before your appointment. The hospital will advise you what tests should be carried out and will </w:t>
            </w:r>
            <w:proofErr w:type="gramStart"/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make arrangements</w:t>
            </w:r>
            <w:proofErr w:type="gramEnd"/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 for you.</w:t>
            </w:r>
          </w:p>
          <w:p w14:paraId="1467E727" w14:textId="77777777" w:rsidR="001A6889" w:rsidRPr="00F42D39" w:rsidRDefault="001A6889" w:rsidP="00CE243D">
            <w:pPr>
              <w:spacing w:before="120" w:line="259" w:lineRule="auto"/>
              <w:ind w:left="294" w:right="277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It may only be during your appointment that the specialist decides you should have </w:t>
            </w:r>
            <w:proofErr w:type="gramStart"/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tests</w:t>
            </w:r>
            <w:proofErr w:type="gramEnd"/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 and these will be arranged subsequently. </w:t>
            </w:r>
          </w:p>
          <w:p w14:paraId="711B7B5D" w14:textId="77777777" w:rsidR="001A6889" w:rsidRPr="00F42D39" w:rsidRDefault="001A6889" w:rsidP="00CE243D">
            <w:pPr>
              <w:spacing w:before="120" w:after="120" w:line="276" w:lineRule="auto"/>
              <w:ind w:left="294" w:right="49" w:hanging="10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If your appointment is at the hospital, any tests may be arranged while you are there.</w:t>
            </w:r>
          </w:p>
        </w:tc>
      </w:tr>
      <w:tr w:rsidR="001A6889" w:rsidRPr="00F42D39" w14:paraId="04084945" w14:textId="77777777" w:rsidTr="00CE2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65"/>
        </w:trPr>
        <w:tc>
          <w:tcPr>
            <w:tcW w:w="4820" w:type="dxa"/>
            <w:vMerge w:val="restart"/>
            <w:shd w:val="clear" w:color="auto" w:fill="auto"/>
          </w:tcPr>
          <w:p w14:paraId="4C6B949C" w14:textId="77777777" w:rsidR="001A6889" w:rsidRPr="00F42D39" w:rsidRDefault="001A6889" w:rsidP="00CE243D">
            <w:pPr>
              <w:spacing w:line="259" w:lineRule="auto"/>
              <w:ind w:left="295" w:right="578"/>
              <w:jc w:val="center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 xml:space="preserve">What can you expect </w:t>
            </w:r>
            <w:proofErr w:type="gramStart"/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>from</w:t>
            </w:r>
            <w:proofErr w:type="gramEnd"/>
          </w:p>
          <w:p w14:paraId="56311177" w14:textId="77777777" w:rsidR="001A6889" w:rsidRPr="00F42D39" w:rsidRDefault="001A6889" w:rsidP="00CE243D">
            <w:pPr>
              <w:spacing w:line="259" w:lineRule="auto"/>
              <w:ind w:left="294" w:right="576"/>
              <w:jc w:val="center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>a fast track referral?</w:t>
            </w:r>
          </w:p>
          <w:p w14:paraId="3377F88B" w14:textId="77777777" w:rsidR="001A6889" w:rsidRPr="00F42D39" w:rsidRDefault="001A6889" w:rsidP="00CE243D">
            <w:pPr>
              <w:spacing w:before="120" w:line="276" w:lineRule="auto"/>
              <w:ind w:left="294" w:right="271" w:hanging="1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000000"/>
                <w:sz w:val="20"/>
                <w:szCs w:val="20"/>
                <w:lang w:eastAsia="en-GB"/>
              </w:rPr>
              <w:t>The hospital will telephone you to arrange an appointment with a specialist. During the COVID-19 pandemic, this call may not be within two days as would normally be expected.</w:t>
            </w:r>
          </w:p>
          <w:p w14:paraId="1C86BF12" w14:textId="77777777" w:rsidR="001A6889" w:rsidRPr="00F42D39" w:rsidRDefault="001A6889" w:rsidP="00CE243D">
            <w:pPr>
              <w:spacing w:before="120" w:line="276" w:lineRule="auto"/>
              <w:ind w:left="294" w:right="271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42D39">
              <w:rPr>
                <w:rFonts w:eastAsia="Arial" w:cs="Arial"/>
                <w:color w:val="000000"/>
                <w:sz w:val="20"/>
                <w:szCs w:val="20"/>
              </w:rPr>
              <w:t>Please remember to accept a telephone call from an unknown number and</w:t>
            </w:r>
            <w:r w:rsidRPr="00F42D3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42D39">
              <w:rPr>
                <w:rFonts w:eastAsia="Arial" w:cs="Arial"/>
                <w:color w:val="000000"/>
                <w:sz w:val="20"/>
                <w:szCs w:val="20"/>
              </w:rPr>
              <w:t>m</w:t>
            </w:r>
            <w:r w:rsidRPr="00F42D39">
              <w:rPr>
                <w:rFonts w:cs="Arial"/>
                <w:color w:val="000000"/>
                <w:sz w:val="20"/>
                <w:szCs w:val="20"/>
                <w:lang w:eastAsia="en-GB"/>
              </w:rPr>
              <w:t>ake sure your GP has your correct address</w:t>
            </w: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, email address and </w:t>
            </w:r>
            <w:r w:rsidRPr="00F42D39">
              <w:rPr>
                <w:rFonts w:cs="Arial"/>
                <w:color w:val="000000"/>
                <w:sz w:val="20"/>
                <w:szCs w:val="20"/>
                <w:lang w:eastAsia="en-GB"/>
              </w:rPr>
              <w:t>telephone</w:t>
            </w:r>
          </w:p>
          <w:p w14:paraId="785CCF75" w14:textId="77777777" w:rsidR="001A6889" w:rsidRPr="00F42D39" w:rsidRDefault="001A6889" w:rsidP="00CE243D">
            <w:pPr>
              <w:spacing w:line="259" w:lineRule="auto"/>
              <w:ind w:left="294" w:right="576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000000"/>
                <w:sz w:val="20"/>
                <w:szCs w:val="20"/>
                <w:lang w:eastAsia="en-GB"/>
              </w:rPr>
              <w:t>number, including any mobile number.</w:t>
            </w:r>
          </w:p>
          <w:p w14:paraId="1B8FA501" w14:textId="77777777" w:rsidR="001A6889" w:rsidRPr="00F42D39" w:rsidRDefault="001A6889" w:rsidP="00CE243D">
            <w:pPr>
              <w:spacing w:before="120" w:line="259" w:lineRule="auto"/>
              <w:ind w:left="294" w:right="576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If you have not been contacted by the </w:t>
            </w:r>
          </w:p>
          <w:p w14:paraId="70B9E79C" w14:textId="77777777" w:rsidR="001A6889" w:rsidRPr="00F42D39" w:rsidRDefault="001A6889" w:rsidP="00CE243D">
            <w:pPr>
              <w:spacing w:line="259" w:lineRule="auto"/>
              <w:ind w:left="295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hospital within </w:t>
            </w:r>
            <w:r w:rsidRPr="00F42D39">
              <w:rPr>
                <w:rFonts w:cs="Arial"/>
                <w:color w:val="7030A0"/>
                <w:sz w:val="20"/>
                <w:szCs w:val="20"/>
                <w:lang w:eastAsia="en-GB"/>
              </w:rPr>
              <w:t>one week</w:t>
            </w:r>
            <w:r w:rsidRPr="00F42D39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of your referral, please telephone the hospital you have been referred to. </w:t>
            </w:r>
          </w:p>
          <w:tbl>
            <w:tblPr>
              <w:tblW w:w="4612" w:type="dxa"/>
              <w:tblInd w:w="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3"/>
              <w:gridCol w:w="1769"/>
            </w:tblGrid>
            <w:tr w:rsidR="001A6889" w:rsidRPr="00F42D39" w14:paraId="65F93767" w14:textId="77777777" w:rsidTr="00CE243D">
              <w:trPr>
                <w:trHeight w:val="206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73A1E" w14:textId="77777777" w:rsidR="001A6889" w:rsidRPr="00F42D39" w:rsidRDefault="001A6889" w:rsidP="00CE243D">
                  <w:pPr>
                    <w:rPr>
                      <w:rFonts w:ascii="Calibri" w:hAnsi="Calibri"/>
                      <w:b/>
                      <w:bCs/>
                      <w:color w:val="auto"/>
                      <w:sz w:val="18"/>
                      <w:szCs w:val="22"/>
                    </w:rPr>
                  </w:pPr>
                  <w:r w:rsidRPr="00F42D39">
                    <w:rPr>
                      <w:b/>
                      <w:bCs/>
                      <w:sz w:val="18"/>
                    </w:rPr>
                    <w:t>Hospital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D60D8" w14:textId="77777777" w:rsidR="001A6889" w:rsidRPr="00F42D39" w:rsidRDefault="001A6889" w:rsidP="00CE243D">
                  <w:pPr>
                    <w:rPr>
                      <w:b/>
                      <w:sz w:val="18"/>
                    </w:rPr>
                  </w:pPr>
                  <w:r w:rsidRPr="00F42D39">
                    <w:rPr>
                      <w:b/>
                      <w:sz w:val="18"/>
                    </w:rPr>
                    <w:t>Telephone number</w:t>
                  </w:r>
                </w:p>
              </w:tc>
            </w:tr>
            <w:tr w:rsidR="001A6889" w:rsidRPr="00F42D39" w14:paraId="61684512" w14:textId="77777777" w:rsidTr="00CE243D">
              <w:trPr>
                <w:trHeight w:val="206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F4ADA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 w:rsidRPr="00F42D39">
                    <w:rPr>
                      <w:bCs/>
                      <w:sz w:val="18"/>
                    </w:rPr>
                    <w:t>Dorset County Hospital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75E45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 w:rsidRPr="00F42D39">
                    <w:rPr>
                      <w:sz w:val="18"/>
                    </w:rPr>
                    <w:t>01305 254109</w:t>
                  </w:r>
                </w:p>
              </w:tc>
            </w:tr>
            <w:tr w:rsidR="001A6889" w:rsidRPr="00F42D39" w14:paraId="31619DF3" w14:textId="77777777" w:rsidTr="00CE243D">
              <w:trPr>
                <w:trHeight w:val="206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EB2BB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 w:rsidRPr="00F42D39">
                    <w:rPr>
                      <w:bCs/>
                      <w:sz w:val="18"/>
                    </w:rPr>
                    <w:t>Poole Hospital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B9F0E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>0300 019 2823</w:t>
                  </w:r>
                </w:p>
              </w:tc>
            </w:tr>
            <w:tr w:rsidR="001A6889" w:rsidRPr="00F42D39" w14:paraId="1229B059" w14:textId="77777777" w:rsidTr="00CE243D">
              <w:trPr>
                <w:trHeight w:val="210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8F54028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 w:rsidRPr="00F42D39">
                    <w:rPr>
                      <w:bCs/>
                      <w:sz w:val="18"/>
                    </w:rPr>
                    <w:t xml:space="preserve">Royal Bournemouth </w:t>
                  </w:r>
                  <w:r>
                    <w:rPr>
                      <w:bCs/>
                      <w:sz w:val="18"/>
                    </w:rPr>
                    <w:t>Hospital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FFF2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>0300 019 4741</w:t>
                  </w:r>
                </w:p>
              </w:tc>
            </w:tr>
            <w:tr w:rsidR="001A6889" w:rsidRPr="00F42D39" w14:paraId="685F2AF6" w14:textId="77777777" w:rsidTr="00CE243D">
              <w:trPr>
                <w:trHeight w:val="210"/>
              </w:trPr>
              <w:tc>
                <w:tcPr>
                  <w:tcW w:w="2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EFA1B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>Christchurch Hospital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DCB5B" w14:textId="77777777" w:rsidR="001A6889" w:rsidRPr="00F42D39" w:rsidRDefault="001A6889" w:rsidP="00CE243D">
                  <w:pPr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>0300 019 4740 – option 4</w:t>
                  </w:r>
                </w:p>
              </w:tc>
            </w:tr>
          </w:tbl>
          <w:p w14:paraId="26001575" w14:textId="77777777" w:rsidR="001A6889" w:rsidRPr="00F42D39" w:rsidRDefault="001A6889" w:rsidP="00CE243D">
            <w:pPr>
              <w:spacing w:line="259" w:lineRule="auto"/>
              <w:ind w:left="294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43E72B" w14:textId="77777777" w:rsidR="001A6889" w:rsidRPr="00F42D39" w:rsidRDefault="001A6889" w:rsidP="00CE243D">
            <w:pPr>
              <w:spacing w:before="120" w:after="120" w:line="276" w:lineRule="auto"/>
              <w:ind w:left="294" w:right="49" w:hanging="10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1A6889" w:rsidRPr="00F42D39" w14:paraId="4E53265A" w14:textId="77777777" w:rsidTr="00CE2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37"/>
        </w:trPr>
        <w:tc>
          <w:tcPr>
            <w:tcW w:w="4820" w:type="dxa"/>
            <w:vMerge/>
            <w:shd w:val="clear" w:color="auto" w:fill="auto"/>
          </w:tcPr>
          <w:p w14:paraId="4CEF9E3A" w14:textId="77777777" w:rsidR="001A6889" w:rsidRPr="00F42D39" w:rsidRDefault="001A6889" w:rsidP="00CE243D">
            <w:pPr>
              <w:spacing w:before="120" w:line="259" w:lineRule="auto"/>
              <w:ind w:left="294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shd w:val="clear" w:color="auto" w:fill="auto"/>
          </w:tcPr>
          <w:p w14:paraId="1F95FFD3" w14:textId="77777777" w:rsidR="001A6889" w:rsidRPr="00F42D39" w:rsidRDefault="001A6889" w:rsidP="00CE243D">
            <w:pPr>
              <w:spacing w:before="120" w:line="259" w:lineRule="auto"/>
              <w:ind w:left="294"/>
              <w:jc w:val="center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 xml:space="preserve">What can you expect from </w:t>
            </w:r>
            <w:proofErr w:type="gramStart"/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>a</w:t>
            </w:r>
            <w:proofErr w:type="gramEnd"/>
          </w:p>
          <w:p w14:paraId="5883F294" w14:textId="77777777" w:rsidR="001A6889" w:rsidRPr="00F42D39" w:rsidRDefault="001A6889" w:rsidP="00CE243D">
            <w:pPr>
              <w:spacing w:line="259" w:lineRule="auto"/>
              <w:ind w:left="294"/>
              <w:jc w:val="center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  <w:t>telephone appointment?</w:t>
            </w:r>
          </w:p>
          <w:p w14:paraId="58FE090E" w14:textId="77777777" w:rsidR="001A6889" w:rsidRPr="00F42D39" w:rsidRDefault="001A6889" w:rsidP="00CE243D">
            <w:pPr>
              <w:spacing w:before="120" w:line="259" w:lineRule="auto"/>
              <w:ind w:left="294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You will be given a date and time when the specialist will telephone you.</w:t>
            </w:r>
          </w:p>
          <w:p w14:paraId="24AE5081" w14:textId="77777777" w:rsidR="001A6889" w:rsidRPr="00F42D39" w:rsidRDefault="001A6889" w:rsidP="00CE243D">
            <w:pPr>
              <w:spacing w:before="120" w:after="120" w:line="259" w:lineRule="auto"/>
              <w:ind w:left="294"/>
              <w:rPr>
                <w:rFonts w:cs="Arial"/>
                <w:b/>
                <w:color w:val="7030A0"/>
                <w:sz w:val="22"/>
                <w:szCs w:val="22"/>
                <w:lang w:eastAsia="en-GB"/>
              </w:rPr>
            </w:pPr>
            <w:r w:rsidRPr="00F42D39">
              <w:rPr>
                <w:rFonts w:cs="Arial"/>
                <w:color w:val="auto"/>
                <w:sz w:val="20"/>
                <w:szCs w:val="20"/>
                <w:lang w:eastAsia="en-GB"/>
              </w:rPr>
              <w:t>Remember, this is a formal appointment and you will have an allocated amount of time so make sure you are available to talk to the specialist.</w:t>
            </w:r>
          </w:p>
        </w:tc>
      </w:tr>
    </w:tbl>
    <w:p w14:paraId="231DC63E" w14:textId="77777777" w:rsidR="003844BD" w:rsidRDefault="003844BD"/>
    <w:sectPr w:rsidR="003844BD" w:rsidSect="001A6889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89"/>
    <w:rsid w:val="001A6889"/>
    <w:rsid w:val="003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C5B7"/>
  <w15:chartTrackingRefBased/>
  <w15:docId w15:val="{CD70A729-E591-49E4-835D-49B0CB0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89"/>
    <w:pPr>
      <w:spacing w:after="0" w:line="240" w:lineRule="auto"/>
    </w:pPr>
    <w:rPr>
      <w:rFonts w:ascii="Arial" w:eastAsia="Calibri" w:hAnsi="Arial" w:cs="Times New Roman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A6889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eastAsia="Times New Roman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889"/>
    <w:rPr>
      <w:rFonts w:ascii="Arial" w:eastAsia="Times New Roman" w:hAnsi="Arial" w:cs="Times New Roman"/>
      <w:color w:val="005EB8"/>
      <w:sz w:val="72"/>
      <w:szCs w:val="32"/>
    </w:rPr>
  </w:style>
  <w:style w:type="paragraph" w:styleId="BodyText">
    <w:name w:val="Body Text"/>
    <w:basedOn w:val="Normal"/>
    <w:link w:val="BodyTextChar"/>
    <w:qFormat/>
    <w:rsid w:val="001A6889"/>
    <w:pPr>
      <w:numPr>
        <w:ilvl w:val="1"/>
        <w:numId w:val="1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1A6889"/>
    <w:rPr>
      <w:rFonts w:ascii="Arial" w:eastAsia="Calibri" w:hAnsi="Arial" w:cs="Times New Roman"/>
      <w:color w:val="231F20"/>
      <w:sz w:val="24"/>
      <w:szCs w:val="24"/>
    </w:rPr>
  </w:style>
  <w:style w:type="numbering" w:customStyle="1" w:styleId="NHSOutlineLevels">
    <w:name w:val="NHS Outline Levels"/>
    <w:basedOn w:val="NoList"/>
    <w:uiPriority w:val="99"/>
    <w:rsid w:val="001A688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Leyland (Canford Heath Group Practice)</dc:creator>
  <cp:keywords/>
  <dc:description/>
  <cp:lastModifiedBy>James Leyland (Canford Heath Group Practice)</cp:lastModifiedBy>
  <cp:revision>1</cp:revision>
  <dcterms:created xsi:type="dcterms:W3CDTF">2021-08-17T12:26:00Z</dcterms:created>
  <dcterms:modified xsi:type="dcterms:W3CDTF">2021-08-17T12:32:00Z</dcterms:modified>
</cp:coreProperties>
</file>